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706AFBB2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3708BA">
        <w:rPr>
          <w:b/>
          <w:bCs/>
          <w:sz w:val="28"/>
          <w:szCs w:val="28"/>
        </w:rPr>
        <w:t>8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6C8631D2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3708BA">
        <w:t>08</w:t>
      </w:r>
      <w:r w:rsidR="00FE0230" w:rsidRPr="00927723">
        <w:t xml:space="preserve"> (I)</w:t>
      </w:r>
    </w:p>
    <w:p w14:paraId="24910BC0" w14:textId="676209F8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247083">
        <w:t>2</w:t>
      </w:r>
      <w:r w:rsidR="003708BA">
        <w:t>4</w:t>
      </w:r>
      <w:r w:rsidR="00247083">
        <w:t>0</w:t>
      </w:r>
      <w:r w:rsidR="000E401B">
        <w:t>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746CD281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="003708BA">
        <w:t>21</w:t>
      </w:r>
      <w:r w:rsidRPr="00927723">
        <w:t xml:space="preserve">% N-acetylated disaccharides </w:t>
      </w:r>
      <w:r w:rsidR="00927723" w:rsidRPr="00927723">
        <w:br/>
      </w:r>
      <w:r w:rsidR="003708BA">
        <w:t>76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247083">
        <w:t>1</w:t>
      </w:r>
      <w:r w:rsidR="003708BA">
        <w:t>38/</w:t>
      </w:r>
      <w:r w:rsidRPr="00927723">
        <w:t xml:space="preserve">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 xml:space="preserve">” (sum of N-and O-sulphates) is </w:t>
      </w:r>
      <w:r w:rsidR="003708BA">
        <w:t>214</w:t>
      </w:r>
      <w:r w:rsidRPr="00927723">
        <w:t xml:space="preserve">/100 disaccharides </w:t>
      </w:r>
      <w:r w:rsidR="00927723" w:rsidRPr="00927723">
        <w:br/>
      </w:r>
      <w:r w:rsidRPr="00927723">
        <w:t xml:space="preserve">Also contains approx. </w:t>
      </w:r>
      <w:r w:rsidR="003708BA">
        <w:t>3</w:t>
      </w:r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18DA" w14:textId="77777777" w:rsidR="007B6B70" w:rsidRDefault="007B6B70" w:rsidP="000C6C4F">
      <w:pPr>
        <w:spacing w:after="0" w:line="240" w:lineRule="auto"/>
      </w:pPr>
      <w:r>
        <w:separator/>
      </w:r>
    </w:p>
  </w:endnote>
  <w:endnote w:type="continuationSeparator" w:id="0">
    <w:p w14:paraId="4ECE7F90" w14:textId="77777777" w:rsidR="007B6B70" w:rsidRDefault="007B6B70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D258" w14:textId="77777777" w:rsidR="000F4AB9" w:rsidRDefault="000F4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54DA" w14:textId="121F6808" w:rsidR="000C6C4F" w:rsidRDefault="000C6C4F">
    <w:pPr>
      <w:pStyle w:val="Footer"/>
    </w:pPr>
  </w:p>
  <w:bookmarkStart w:id="1" w:name="_GoBack"/>
  <w:p w14:paraId="1DB8560B" w14:textId="59E6BE0A" w:rsidR="000C6C4F" w:rsidRDefault="007B6B70">
    <w:pPr>
      <w:pStyle w:val="Footer"/>
    </w:pPr>
    <w:r>
      <w:fldChar w:fldCharType="begin"/>
    </w:r>
    <w:r>
      <w:instrText xml:space="preserve"> HYPERLINK "http://www.iduron.co.uk" </w:instrText>
    </w:r>
    <w:r>
      <w:fldChar w:fldCharType="separate"/>
    </w:r>
    <w:r w:rsidR="000C6C4F" w:rsidRPr="007D0946">
      <w:rPr>
        <w:rStyle w:val="Hyperlink"/>
      </w:rPr>
      <w:t>www.iduron.co.uk</w:t>
    </w:r>
    <w:r>
      <w:rPr>
        <w:rStyle w:val="Hyperlink"/>
      </w:rPr>
      <w:fldChar w:fldCharType="end"/>
    </w:r>
    <w:r w:rsidR="000C6C4F">
      <w:tab/>
    </w:r>
    <w:hyperlink r:id="rId1" w:history="1">
      <w:r w:rsidR="000C6C4F" w:rsidRPr="007D0946">
        <w:rPr>
          <w:rStyle w:val="Hyperlink"/>
        </w:rPr>
        <w:t>info@iduron.co.uk</w:t>
      </w:r>
    </w:hyperlink>
    <w:r w:rsidR="000C6C4F">
      <w:tab/>
      <w:t>Ph. 01625 238961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A819" w14:textId="77777777" w:rsidR="000F4AB9" w:rsidRDefault="000F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EA17" w14:textId="77777777" w:rsidR="007B6B70" w:rsidRDefault="007B6B70" w:rsidP="000C6C4F">
      <w:pPr>
        <w:spacing w:after="0" w:line="240" w:lineRule="auto"/>
      </w:pPr>
      <w:r>
        <w:separator/>
      </w:r>
    </w:p>
  </w:footnote>
  <w:footnote w:type="continuationSeparator" w:id="0">
    <w:p w14:paraId="174B13CF" w14:textId="77777777" w:rsidR="007B6B70" w:rsidRDefault="007B6B70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55C0" w14:textId="77777777" w:rsidR="000F4AB9" w:rsidRDefault="000F4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B02C" w14:textId="77777777" w:rsidR="000F4AB9" w:rsidRDefault="000F4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rgUAV3uTRiwAAAA="/>
  </w:docVars>
  <w:rsids>
    <w:rsidRoot w:val="00AB5209"/>
    <w:rsid w:val="000C6C4F"/>
    <w:rsid w:val="000E401B"/>
    <w:rsid w:val="000F4AB9"/>
    <w:rsid w:val="00247083"/>
    <w:rsid w:val="003708BA"/>
    <w:rsid w:val="007B6B70"/>
    <w:rsid w:val="00927723"/>
    <w:rsid w:val="00947594"/>
    <w:rsid w:val="00A57491"/>
    <w:rsid w:val="00AB5209"/>
    <w:rsid w:val="00C31157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uron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3</cp:revision>
  <dcterms:created xsi:type="dcterms:W3CDTF">2020-02-13T12:05:00Z</dcterms:created>
  <dcterms:modified xsi:type="dcterms:W3CDTF">2020-02-13T12:48:00Z</dcterms:modified>
</cp:coreProperties>
</file>